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991" w:rsidRDefault="00BD7991" w:rsidP="00BD7991">
      <w:pPr>
        <w:rPr>
          <w:b/>
        </w:rPr>
      </w:pPr>
      <w:r w:rsidRPr="002B1842">
        <w:rPr>
          <w:b/>
          <w:sz w:val="28"/>
          <w:szCs w:val="28"/>
        </w:rPr>
        <w:t xml:space="preserve">Programma </w:t>
      </w:r>
      <w:r>
        <w:rPr>
          <w:b/>
          <w:sz w:val="28"/>
          <w:szCs w:val="28"/>
        </w:rPr>
        <w:t xml:space="preserve">: </w:t>
      </w:r>
      <w:r w:rsidR="00E67EA7">
        <w:rPr>
          <w:b/>
          <w:sz w:val="28"/>
          <w:szCs w:val="28"/>
        </w:rPr>
        <w:t>workshop MCV multiculturele vakmanschap</w:t>
      </w:r>
    </w:p>
    <w:p w:rsidR="00BD7991" w:rsidRDefault="00BD7991" w:rsidP="00BD7991">
      <w:pPr>
        <w:rPr>
          <w:b/>
        </w:rPr>
      </w:pPr>
      <w:r>
        <w:rPr>
          <w:b/>
        </w:rPr>
        <w:t xml:space="preserve">Datum:  </w:t>
      </w:r>
      <w:r w:rsidR="00E67EA7">
        <w:rPr>
          <w:b/>
        </w:rPr>
        <w:t>4februari en 11 maart 2021</w:t>
      </w:r>
      <w:r w:rsidR="001E731D">
        <w:rPr>
          <w:b/>
        </w:rPr>
        <w:t xml:space="preserve"> </w:t>
      </w:r>
    </w:p>
    <w:p w:rsidR="00BD7991" w:rsidRDefault="00BD7991" w:rsidP="00BD7991">
      <w:pPr>
        <w:rPr>
          <w:b/>
        </w:rPr>
      </w:pPr>
      <w:r>
        <w:rPr>
          <w:b/>
        </w:rPr>
        <w:t xml:space="preserve">Locatie: </w:t>
      </w:r>
      <w:r w:rsidR="001E731D">
        <w:rPr>
          <w:b/>
        </w:rPr>
        <w:t xml:space="preserve"> </w:t>
      </w:r>
      <w:r w:rsidR="00E67EA7">
        <w:rPr>
          <w:b/>
        </w:rPr>
        <w:t>online</w:t>
      </w:r>
    </w:p>
    <w:p w:rsidR="00BD7991" w:rsidRDefault="00BD7991" w:rsidP="00BD7991">
      <w:pPr>
        <w:rPr>
          <w:b/>
        </w:rPr>
      </w:pPr>
    </w:p>
    <w:p w:rsidR="00BD7991" w:rsidRDefault="00BD7991" w:rsidP="00BD7991">
      <w:pPr>
        <w:rPr>
          <w:b/>
        </w:rPr>
      </w:pPr>
      <w:r>
        <w:rPr>
          <w:b/>
        </w:rPr>
        <w:t>Inhoud programma:.</w:t>
      </w:r>
    </w:p>
    <w:p w:rsidR="003A36CE" w:rsidRDefault="003A36CE" w:rsidP="003A36CE">
      <w:pPr>
        <w:pStyle w:val="Default"/>
      </w:pPr>
    </w:p>
    <w:p w:rsidR="003A36CE" w:rsidRDefault="003A36CE" w:rsidP="003A36CE">
      <w:pPr>
        <w:pStyle w:val="Default"/>
        <w:rPr>
          <w:sz w:val="22"/>
          <w:szCs w:val="22"/>
        </w:rPr>
      </w:pPr>
      <w:r>
        <w:t xml:space="preserve"> </w:t>
      </w:r>
      <w:r>
        <w:rPr>
          <w:sz w:val="22"/>
          <w:szCs w:val="22"/>
        </w:rPr>
        <w:t xml:space="preserve">In de training Multicultureel Vakmanschap leren professionals hoe zij effectief en consistent kunnen omgaan met diversiteit op de werkvloer. Het begrip diversiteit wordt hier breed getrokken: we gaan niet alleen in op culturele, religieuze, en etnische diversiteit, maar houden ook rekening met de verschillende leefwijzen, wereldvisies, en waardensystemen die professionals zowel intern, als in contact met cliënten en doelgroepen, tegen kunnen komen. </w:t>
      </w:r>
    </w:p>
    <w:p w:rsidR="00FF73B9" w:rsidRPr="00C52937" w:rsidRDefault="003A36CE" w:rsidP="003A36CE">
      <w:pPr>
        <w:shd w:val="clear" w:color="auto" w:fill="FFFFFF"/>
        <w:spacing w:before="100" w:beforeAutospacing="1" w:line="240" w:lineRule="auto"/>
        <w:rPr>
          <w:rFonts w:cstheme="minorHAnsi"/>
        </w:rPr>
      </w:pPr>
      <w:r>
        <w:rPr>
          <w:i/>
          <w:iCs/>
          <w:szCs w:val="22"/>
        </w:rPr>
        <w:t xml:space="preserve">Bewustwording </w:t>
      </w:r>
      <w:r>
        <w:rPr>
          <w:szCs w:val="22"/>
        </w:rPr>
        <w:t>staat centraal in deze training. Deelnemers krijgen inzicht in hun eigen culturele bagage en leren hoe hun waardensystemen kunnen verschillen van die van anderen. Door de deelnemers het verschil tussen de fijnmazige en grofmazige cultuur te laten ontdekken, zijn zij in staat om door een andere culturele bril te kijken. Vanuit die blik zal meer begrip en inzicht in elkaars cultuur ontstaan.</w:t>
      </w:r>
      <w:r w:rsidR="00FF73B9" w:rsidRPr="00C52937">
        <w:rPr>
          <w:rFonts w:cstheme="minorHAnsi"/>
        </w:rPr>
        <w:t>.</w:t>
      </w:r>
    </w:p>
    <w:p w:rsidR="00BD7991" w:rsidRDefault="00BD7991" w:rsidP="00BD7991">
      <w:pPr>
        <w:rPr>
          <w:b/>
        </w:rPr>
      </w:pPr>
    </w:p>
    <w:p w:rsidR="00BD7991" w:rsidRPr="00C10D58" w:rsidRDefault="00BD7991" w:rsidP="00BD7991">
      <w:pPr>
        <w:rPr>
          <w:b/>
        </w:rPr>
      </w:pP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913"/>
        <w:gridCol w:w="3353"/>
        <w:gridCol w:w="2041"/>
      </w:tblGrid>
      <w:tr w:rsidR="00BD7991" w:rsidRPr="00704F2D" w:rsidTr="00E163E9">
        <w:tc>
          <w:tcPr>
            <w:tcW w:w="2235" w:type="dxa"/>
            <w:shd w:val="clear" w:color="auto" w:fill="auto"/>
          </w:tcPr>
          <w:p w:rsidR="00BD7991" w:rsidRPr="00532444" w:rsidRDefault="00BD7991" w:rsidP="00E163E9">
            <w:pPr>
              <w:rPr>
                <w:b/>
              </w:rPr>
            </w:pPr>
            <w:r w:rsidRPr="00532444">
              <w:rPr>
                <w:b/>
              </w:rPr>
              <w:t>activiteit</w:t>
            </w:r>
          </w:p>
        </w:tc>
        <w:tc>
          <w:tcPr>
            <w:tcW w:w="1069" w:type="dxa"/>
            <w:shd w:val="clear" w:color="auto" w:fill="auto"/>
          </w:tcPr>
          <w:p w:rsidR="00BD7991" w:rsidRPr="00532444" w:rsidRDefault="00BD7991" w:rsidP="00E163E9">
            <w:pPr>
              <w:rPr>
                <w:b/>
              </w:rPr>
            </w:pPr>
            <w:r w:rsidRPr="00532444">
              <w:rPr>
                <w:b/>
              </w:rPr>
              <w:t>tijd</w:t>
            </w:r>
          </w:p>
        </w:tc>
        <w:tc>
          <w:tcPr>
            <w:tcW w:w="3041" w:type="dxa"/>
            <w:shd w:val="clear" w:color="auto" w:fill="auto"/>
          </w:tcPr>
          <w:p w:rsidR="00BD7991" w:rsidRPr="00532444" w:rsidRDefault="00BD7991" w:rsidP="00E163E9">
            <w:pPr>
              <w:rPr>
                <w:b/>
              </w:rPr>
            </w:pPr>
            <w:r w:rsidRPr="00532444">
              <w:rPr>
                <w:b/>
              </w:rPr>
              <w:t>Inhoud</w:t>
            </w:r>
          </w:p>
        </w:tc>
        <w:tc>
          <w:tcPr>
            <w:tcW w:w="2073" w:type="dxa"/>
            <w:shd w:val="clear" w:color="auto" w:fill="auto"/>
          </w:tcPr>
          <w:p w:rsidR="00BD7991" w:rsidRPr="00532444" w:rsidRDefault="00BD7991" w:rsidP="00E163E9">
            <w:pPr>
              <w:rPr>
                <w:b/>
              </w:rPr>
            </w:pPr>
            <w:r w:rsidRPr="00532444">
              <w:rPr>
                <w:b/>
              </w:rPr>
              <w:t>Spreker/uitvoerder</w:t>
            </w:r>
          </w:p>
        </w:tc>
      </w:tr>
      <w:tr w:rsidR="00BD7991" w:rsidRPr="00704F2D" w:rsidTr="00E163E9">
        <w:tc>
          <w:tcPr>
            <w:tcW w:w="2235" w:type="dxa"/>
            <w:shd w:val="clear" w:color="auto" w:fill="auto"/>
          </w:tcPr>
          <w:p w:rsidR="00BD7991" w:rsidRPr="00704F2D" w:rsidRDefault="00BD7991" w:rsidP="00E163E9">
            <w:r w:rsidRPr="00704F2D">
              <w:t>Aanvang</w:t>
            </w:r>
            <w:r>
              <w:t>/ontvangst</w:t>
            </w:r>
          </w:p>
        </w:tc>
        <w:tc>
          <w:tcPr>
            <w:tcW w:w="1069" w:type="dxa"/>
            <w:shd w:val="clear" w:color="auto" w:fill="auto"/>
          </w:tcPr>
          <w:p w:rsidR="00BD7991" w:rsidRPr="00704F2D" w:rsidRDefault="00BD7991" w:rsidP="00FF73B9">
            <w:r>
              <w:t>1</w:t>
            </w:r>
            <w:r w:rsidR="00FF73B9">
              <w:t>8</w:t>
            </w:r>
            <w:r>
              <w:t>.</w:t>
            </w:r>
            <w:r w:rsidR="00FF73B9">
              <w:t>00</w:t>
            </w:r>
          </w:p>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pPr>
              <w:ind w:left="720"/>
            </w:pPr>
          </w:p>
        </w:tc>
      </w:tr>
      <w:tr w:rsidR="00BD7991" w:rsidRPr="00704F2D" w:rsidTr="00E163E9">
        <w:tc>
          <w:tcPr>
            <w:tcW w:w="2235" w:type="dxa"/>
            <w:shd w:val="clear" w:color="auto" w:fill="auto"/>
          </w:tcPr>
          <w:p w:rsidR="00BD7991" w:rsidRPr="00704F2D" w:rsidRDefault="00BD7991" w:rsidP="00E163E9">
            <w:r>
              <w:t>O</w:t>
            </w:r>
            <w:r w:rsidRPr="00704F2D">
              <w:t>pening</w:t>
            </w:r>
          </w:p>
        </w:tc>
        <w:tc>
          <w:tcPr>
            <w:tcW w:w="1069" w:type="dxa"/>
            <w:shd w:val="clear" w:color="auto" w:fill="auto"/>
          </w:tcPr>
          <w:p w:rsidR="00BD7991" w:rsidRPr="00704F2D" w:rsidRDefault="001C3ADA" w:rsidP="00FF73B9">
            <w:r>
              <w:t>1</w:t>
            </w:r>
            <w:r w:rsidR="00FF73B9">
              <w:t>8</w:t>
            </w:r>
            <w:r>
              <w:t>.15</w:t>
            </w:r>
          </w:p>
        </w:tc>
        <w:tc>
          <w:tcPr>
            <w:tcW w:w="3041" w:type="dxa"/>
            <w:shd w:val="clear" w:color="auto" w:fill="auto"/>
          </w:tcPr>
          <w:p w:rsidR="00BD7991" w:rsidRPr="00704F2D" w:rsidRDefault="00BD7991" w:rsidP="00C64FC5">
            <w:r>
              <w:t xml:space="preserve">Introductie van het thema en </w:t>
            </w:r>
            <w:r w:rsidR="00C64FC5">
              <w:t>de  docent</w:t>
            </w:r>
          </w:p>
        </w:tc>
        <w:tc>
          <w:tcPr>
            <w:tcW w:w="2073" w:type="dxa"/>
            <w:shd w:val="clear" w:color="auto" w:fill="auto"/>
          </w:tcPr>
          <w:p w:rsidR="00BD7991" w:rsidRPr="00704F2D" w:rsidRDefault="00BD7991" w:rsidP="00E67EA7">
            <w:r>
              <w:t>Dr</w:t>
            </w:r>
            <w:r w:rsidR="00C64FC5">
              <w:t xml:space="preserve">s </w:t>
            </w:r>
            <w:r w:rsidR="00E67EA7">
              <w:t>margot van berkel</w:t>
            </w:r>
            <w:r w:rsidR="00C64FC5">
              <w:t xml:space="preserve">, psychiater </w:t>
            </w:r>
            <w:r w:rsidR="00FF73B9">
              <w:t>NIFP</w:t>
            </w:r>
          </w:p>
        </w:tc>
      </w:tr>
      <w:tr w:rsidR="00BD7991" w:rsidRPr="00704F2D" w:rsidTr="00E163E9">
        <w:tc>
          <w:tcPr>
            <w:tcW w:w="2235" w:type="dxa"/>
            <w:shd w:val="clear" w:color="auto" w:fill="auto"/>
          </w:tcPr>
          <w:p w:rsidR="00BD7991" w:rsidRDefault="00BD7991" w:rsidP="00E163E9">
            <w:r w:rsidRPr="00704F2D">
              <w:t xml:space="preserve"> </w:t>
            </w:r>
            <w:r>
              <w:t>programma</w:t>
            </w:r>
          </w:p>
          <w:p w:rsidR="00BD7991" w:rsidRPr="00704F2D" w:rsidRDefault="00BD7991" w:rsidP="00E163E9"/>
        </w:tc>
        <w:tc>
          <w:tcPr>
            <w:tcW w:w="1069" w:type="dxa"/>
            <w:shd w:val="clear" w:color="auto" w:fill="auto"/>
          </w:tcPr>
          <w:p w:rsidR="00BD7991" w:rsidRPr="00704F2D" w:rsidRDefault="00BD7991" w:rsidP="00FF73B9">
            <w:r>
              <w:t>1</w:t>
            </w:r>
            <w:r w:rsidR="00FF73B9">
              <w:t>8.</w:t>
            </w:r>
            <w:r w:rsidR="00C64FC5">
              <w:t>30</w:t>
            </w:r>
            <w:r>
              <w:t>-</w:t>
            </w:r>
            <w:r w:rsidR="00FF73B9">
              <w:t>20.0</w:t>
            </w:r>
            <w:r w:rsidR="00C64FC5">
              <w:t>0</w:t>
            </w:r>
            <w:r w:rsidR="00FF73B9">
              <w:t xml:space="preserve"> uur</w:t>
            </w:r>
          </w:p>
        </w:tc>
        <w:tc>
          <w:tcPr>
            <w:tcW w:w="3041" w:type="dxa"/>
            <w:shd w:val="clear" w:color="auto" w:fill="auto"/>
          </w:tcPr>
          <w:p w:rsidR="00BD7991" w:rsidRDefault="00BD7991" w:rsidP="00E163E9">
            <w:r>
              <w:t>Doel: Kennisoverdracht</w:t>
            </w:r>
            <w:r w:rsidR="00C64FC5">
              <w:t>/bewustwording</w:t>
            </w:r>
            <w:r>
              <w:t xml:space="preserve">. </w:t>
            </w:r>
          </w:p>
          <w:p w:rsidR="003A36CE" w:rsidRDefault="003A36CE" w:rsidP="003A36CE">
            <w:pPr>
              <w:pStyle w:val="Default"/>
            </w:pPr>
          </w:p>
          <w:p w:rsidR="003A36CE" w:rsidRDefault="003A36CE" w:rsidP="003A36CE">
            <w:pPr>
              <w:pStyle w:val="Default"/>
              <w:rPr>
                <w:sz w:val="22"/>
                <w:szCs w:val="22"/>
              </w:rPr>
            </w:pPr>
            <w:r>
              <w:t xml:space="preserve"> </w:t>
            </w:r>
            <w:r>
              <w:rPr>
                <w:sz w:val="22"/>
                <w:szCs w:val="22"/>
              </w:rPr>
              <w:t xml:space="preserve">In de training Multicultureel Vakmanschap leren professionals hoe zij effectief en consistent kunnen omgaan met diversiteit op de werkvloer. Het begrip diversiteit wordt hier breed getrokken: we gaan niet alleen in op culturele, religieuze, en etnische diversiteit, maar houden ook rekening met de verschillende leefwijzen, wereldvisies, en waardensystemen die professionals zowel intern, als in contact met cliënten en doelgroepen, tegen kunnen komen. </w:t>
            </w:r>
          </w:p>
          <w:p w:rsidR="00C64FC5" w:rsidRDefault="00BD7991" w:rsidP="00C64FC5">
            <w:bookmarkStart w:id="0" w:name="_GoBack"/>
            <w:bookmarkEnd w:id="0"/>
            <w:r>
              <w:t xml:space="preserve">: </w:t>
            </w:r>
          </w:p>
          <w:p w:rsidR="00BD7991" w:rsidRPr="00704F2D" w:rsidRDefault="00FF73B9" w:rsidP="00E67EA7">
            <w:r>
              <w:t xml:space="preserve">Werkvorm: </w:t>
            </w:r>
            <w:r w:rsidR="00E67EA7">
              <w:t>workshop</w:t>
            </w:r>
          </w:p>
        </w:tc>
        <w:tc>
          <w:tcPr>
            <w:tcW w:w="2073" w:type="dxa"/>
            <w:shd w:val="clear" w:color="auto" w:fill="auto"/>
          </w:tcPr>
          <w:p w:rsidR="00BD7991" w:rsidRPr="00704F2D" w:rsidRDefault="00E67EA7" w:rsidP="00FF73B9">
            <w:r>
              <w:t>Mohammed Kassrioui, werkzaam bij Behr groep, werkzaam geweest bij politie en deskundig op multiculturele vakmanschap en omgangsstijlen n interculturele communicatie</w:t>
            </w:r>
          </w:p>
        </w:tc>
      </w:tr>
      <w:tr w:rsidR="00BD7991" w:rsidRPr="00704F2D" w:rsidTr="00E163E9">
        <w:tc>
          <w:tcPr>
            <w:tcW w:w="2235" w:type="dxa"/>
            <w:shd w:val="clear" w:color="auto" w:fill="auto"/>
          </w:tcPr>
          <w:p w:rsidR="00BD7991" w:rsidRPr="00704F2D" w:rsidRDefault="00C64FC5" w:rsidP="00E163E9">
            <w:r>
              <w:t>Afsluiting</w:t>
            </w:r>
          </w:p>
        </w:tc>
        <w:tc>
          <w:tcPr>
            <w:tcW w:w="1069" w:type="dxa"/>
            <w:shd w:val="clear" w:color="auto" w:fill="auto"/>
          </w:tcPr>
          <w:p w:rsidR="00BD7991" w:rsidRPr="00704F2D" w:rsidRDefault="00FF73B9" w:rsidP="00FF73B9">
            <w:r>
              <w:t>20.00 - 20</w:t>
            </w:r>
            <w:r w:rsidR="00C64FC5">
              <w:t>.30</w:t>
            </w:r>
          </w:p>
        </w:tc>
        <w:tc>
          <w:tcPr>
            <w:tcW w:w="3041" w:type="dxa"/>
            <w:shd w:val="clear" w:color="auto" w:fill="auto"/>
          </w:tcPr>
          <w:p w:rsidR="00BD7991" w:rsidRPr="00704F2D" w:rsidRDefault="00C64FC5" w:rsidP="00E163E9">
            <w:r>
              <w:t>Vragen</w:t>
            </w:r>
            <w:r w:rsidR="00FF73B9">
              <w:t xml:space="preserve"> en discussie</w:t>
            </w:r>
          </w:p>
        </w:tc>
        <w:tc>
          <w:tcPr>
            <w:tcW w:w="2073" w:type="dxa"/>
            <w:shd w:val="clear" w:color="auto" w:fill="auto"/>
          </w:tcPr>
          <w:p w:rsidR="00BD7991" w:rsidRPr="00704F2D" w:rsidRDefault="00BD7991" w:rsidP="00E163E9"/>
        </w:tc>
      </w:tr>
      <w:tr w:rsidR="00BD7991" w:rsidRPr="00704F2D" w:rsidTr="00E163E9">
        <w:tc>
          <w:tcPr>
            <w:tcW w:w="2235" w:type="dxa"/>
            <w:shd w:val="clear" w:color="auto" w:fill="auto"/>
          </w:tcPr>
          <w:p w:rsidR="00BD7991" w:rsidRPr="00704F2D" w:rsidRDefault="00BD7991" w:rsidP="00E163E9"/>
        </w:tc>
        <w:tc>
          <w:tcPr>
            <w:tcW w:w="1069" w:type="dxa"/>
            <w:shd w:val="clear" w:color="auto" w:fill="auto"/>
          </w:tcPr>
          <w:p w:rsidR="00BD7991" w:rsidRPr="00704F2D" w:rsidRDefault="00BD7991" w:rsidP="00E163E9"/>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tc>
      </w:tr>
      <w:tr w:rsidR="00BD7991" w:rsidRPr="00704F2D" w:rsidTr="00E163E9">
        <w:tc>
          <w:tcPr>
            <w:tcW w:w="2235" w:type="dxa"/>
            <w:shd w:val="clear" w:color="auto" w:fill="auto"/>
          </w:tcPr>
          <w:p w:rsidR="00BD7991" w:rsidRPr="00704F2D" w:rsidRDefault="00BD7991" w:rsidP="00E163E9"/>
        </w:tc>
        <w:tc>
          <w:tcPr>
            <w:tcW w:w="1069" w:type="dxa"/>
            <w:shd w:val="clear" w:color="auto" w:fill="auto"/>
          </w:tcPr>
          <w:p w:rsidR="00BD7991" w:rsidRPr="00704F2D" w:rsidRDefault="00BD7991" w:rsidP="00E163E9"/>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tc>
      </w:tr>
    </w:tbl>
    <w:p w:rsidR="00BD7991" w:rsidRDefault="00BD7991" w:rsidP="00BD7991">
      <w:pPr>
        <w:rPr>
          <w:b/>
        </w:rPr>
      </w:pPr>
    </w:p>
    <w:p w:rsidR="004F43E3" w:rsidRDefault="004F43E3" w:rsidP="00FF73B9">
      <w:pPr>
        <w:spacing w:line="240" w:lineRule="auto"/>
        <w:jc w:val="both"/>
        <w:rPr>
          <w:rFonts w:cstheme="minorHAnsi"/>
        </w:rPr>
      </w:pPr>
    </w:p>
    <w:p w:rsidR="004F43E3" w:rsidRDefault="004F43E3" w:rsidP="00FF73B9">
      <w:pPr>
        <w:spacing w:line="240" w:lineRule="auto"/>
        <w:jc w:val="both"/>
        <w:rPr>
          <w:rFonts w:cstheme="minorHAnsi"/>
        </w:rPr>
      </w:pPr>
    </w:p>
    <w:sectPr w:rsidR="004F4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opia">
    <w:altName w:val="Corbel"/>
    <w:charset w:val="00"/>
    <w:family w:val="swiss"/>
    <w:pitch w:val="variable"/>
    <w:sig w:usb0="00000001" w:usb1="00000000" w:usb2="00000000" w:usb3="00000000" w:csb0="00000093"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91"/>
    <w:rsid w:val="000D65EB"/>
    <w:rsid w:val="001C3ADA"/>
    <w:rsid w:val="001E731D"/>
    <w:rsid w:val="003A36CE"/>
    <w:rsid w:val="004F43E3"/>
    <w:rsid w:val="008746E1"/>
    <w:rsid w:val="00B31E52"/>
    <w:rsid w:val="00BD7991"/>
    <w:rsid w:val="00C64FC5"/>
    <w:rsid w:val="00E07E38"/>
    <w:rsid w:val="00E67EA7"/>
    <w:rsid w:val="00FF73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80421-FB71-4ACC-A800-DFC4C411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7991"/>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43E3"/>
    <w:pPr>
      <w:spacing w:after="0" w:line="240" w:lineRule="auto"/>
    </w:pPr>
    <w:rPr>
      <w:sz w:val="24"/>
    </w:rPr>
  </w:style>
  <w:style w:type="paragraph" w:customStyle="1" w:styleId="Default">
    <w:name w:val="Default"/>
    <w:rsid w:val="003A36CE"/>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3</cp:revision>
  <dcterms:created xsi:type="dcterms:W3CDTF">2020-12-14T11:32:00Z</dcterms:created>
  <dcterms:modified xsi:type="dcterms:W3CDTF">2020-12-14T11:35:00Z</dcterms:modified>
</cp:coreProperties>
</file>